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22191" w14:textId="77777777" w:rsidR="000362D3" w:rsidRDefault="000362D3" w:rsidP="000362D3">
      <w:pPr>
        <w:spacing w:after="0"/>
        <w:jc w:val="center"/>
      </w:pPr>
      <w:r>
        <w:t>TEME DE CERCETARE PENTRU ADMITERE   -  an universitar 2025 – 2026</w:t>
      </w:r>
    </w:p>
    <w:p w14:paraId="2DEB9B8A" w14:textId="77777777" w:rsidR="000C08AC" w:rsidRDefault="000C08AC" w:rsidP="000362D3">
      <w:pPr>
        <w:pStyle w:val="ListParagraph"/>
        <w:spacing w:after="0"/>
        <w:jc w:val="center"/>
      </w:pPr>
    </w:p>
    <w:p w14:paraId="6A5CDB70" w14:textId="68E17FAA" w:rsidR="00522466" w:rsidRDefault="00522466" w:rsidP="000362D3">
      <w:pPr>
        <w:pStyle w:val="ListParagraph"/>
        <w:spacing w:after="0"/>
        <w:jc w:val="center"/>
      </w:pPr>
      <w:r>
        <w:t>DOMENIUL MEDICINĂ</w:t>
      </w:r>
      <w:r w:rsidR="00440FFF">
        <w:t xml:space="preserve"> DENTARĂ</w:t>
      </w:r>
    </w:p>
    <w:p w14:paraId="74A01CF2" w14:textId="77777777" w:rsidR="00440FFF" w:rsidRDefault="00440FFF" w:rsidP="00440FFF">
      <w:pPr>
        <w:pStyle w:val="ListParagraph"/>
        <w:spacing w:after="0"/>
      </w:pPr>
    </w:p>
    <w:tbl>
      <w:tblPr>
        <w:tblStyle w:val="TableGrid"/>
        <w:tblW w:w="13527" w:type="dxa"/>
        <w:tblInd w:w="360" w:type="dxa"/>
        <w:tblLook w:val="04A0" w:firstRow="1" w:lastRow="0" w:firstColumn="1" w:lastColumn="0" w:noHBand="0" w:noVBand="1"/>
      </w:tblPr>
      <w:tblGrid>
        <w:gridCol w:w="546"/>
        <w:gridCol w:w="4038"/>
        <w:gridCol w:w="1979"/>
        <w:gridCol w:w="6964"/>
      </w:tblGrid>
      <w:tr w:rsidR="000362D3" w:rsidRPr="00467967" w14:paraId="65DC2AD5" w14:textId="77777777" w:rsidTr="00AE6963">
        <w:trPr>
          <w:trHeight w:val="579"/>
        </w:trPr>
        <w:tc>
          <w:tcPr>
            <w:tcW w:w="546" w:type="dxa"/>
            <w:shd w:val="clear" w:color="auto" w:fill="E8E8E8" w:themeFill="background2"/>
            <w:vAlign w:val="center"/>
          </w:tcPr>
          <w:p w14:paraId="3C9951AE" w14:textId="2F26A3D2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 w:rsidRPr="00467967">
              <w:rPr>
                <w:sz w:val="16"/>
                <w:szCs w:val="16"/>
              </w:rPr>
              <w:t>NR. CRT.</w:t>
            </w:r>
          </w:p>
        </w:tc>
        <w:tc>
          <w:tcPr>
            <w:tcW w:w="4038" w:type="dxa"/>
            <w:shd w:val="clear" w:color="auto" w:fill="E8E8E8" w:themeFill="background2"/>
            <w:vAlign w:val="center"/>
          </w:tcPr>
          <w:p w14:paraId="4F4F6C24" w14:textId="77777777" w:rsidR="000362D3" w:rsidRPr="00686AEC" w:rsidRDefault="000362D3" w:rsidP="000362D3">
            <w:pPr>
              <w:jc w:val="center"/>
              <w:rPr>
                <w:b/>
                <w:bCs/>
                <w:sz w:val="16"/>
                <w:szCs w:val="16"/>
              </w:rPr>
            </w:pPr>
            <w:r w:rsidRPr="00686AEC">
              <w:rPr>
                <w:b/>
                <w:bCs/>
                <w:sz w:val="16"/>
                <w:szCs w:val="16"/>
              </w:rPr>
              <w:t xml:space="preserve">Funcția didactică de cercetare / </w:t>
            </w:r>
          </w:p>
          <w:p w14:paraId="60DF67AF" w14:textId="34F4901F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 w:rsidRPr="00686AEC">
              <w:rPr>
                <w:b/>
                <w:bCs/>
                <w:sz w:val="16"/>
                <w:szCs w:val="16"/>
              </w:rPr>
              <w:t>Nume Prenume</w:t>
            </w:r>
          </w:p>
        </w:tc>
        <w:tc>
          <w:tcPr>
            <w:tcW w:w="1979" w:type="dxa"/>
            <w:shd w:val="clear" w:color="auto" w:fill="E8E8E8" w:themeFill="background2"/>
            <w:vAlign w:val="center"/>
          </w:tcPr>
          <w:p w14:paraId="609306C1" w14:textId="0B3C6A02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SPECIALIZAREA</w:t>
            </w:r>
          </w:p>
        </w:tc>
        <w:tc>
          <w:tcPr>
            <w:tcW w:w="6964" w:type="dxa"/>
            <w:shd w:val="clear" w:color="auto" w:fill="E8E8E8" w:themeFill="background2"/>
            <w:vAlign w:val="center"/>
          </w:tcPr>
          <w:p w14:paraId="2170222F" w14:textId="08A5ED73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 w:rsidRPr="00467967">
              <w:rPr>
                <w:sz w:val="16"/>
                <w:szCs w:val="16"/>
              </w:rPr>
              <w:t>TEME DE CERCETARE</w:t>
            </w:r>
          </w:p>
        </w:tc>
      </w:tr>
      <w:tr w:rsidR="000362D3" w:rsidRPr="00467967" w14:paraId="2AB19DCC" w14:textId="77777777" w:rsidTr="00AE6963">
        <w:trPr>
          <w:trHeight w:val="714"/>
        </w:trPr>
        <w:tc>
          <w:tcPr>
            <w:tcW w:w="546" w:type="dxa"/>
            <w:vAlign w:val="center"/>
          </w:tcPr>
          <w:p w14:paraId="07ECDBE6" w14:textId="37DCD76D" w:rsidR="000362D3" w:rsidRPr="000362D3" w:rsidRDefault="000362D3" w:rsidP="00036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38" w:type="dxa"/>
          </w:tcPr>
          <w:p w14:paraId="24BCAE32" w14:textId="74368CB3" w:rsidR="000362D3" w:rsidRPr="000362D3" w:rsidRDefault="000362D3" w:rsidP="00036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 xml:space="preserve">Prof. Univ. Dr. Anamaria Bechir </w:t>
            </w:r>
          </w:p>
        </w:tc>
        <w:tc>
          <w:tcPr>
            <w:tcW w:w="1979" w:type="dxa"/>
          </w:tcPr>
          <w:p w14:paraId="51D26746" w14:textId="0CCCC7B9" w:rsidR="000362D3" w:rsidRPr="000362D3" w:rsidRDefault="000362D3" w:rsidP="00036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Stomatologie generală</w:t>
            </w:r>
          </w:p>
        </w:tc>
        <w:tc>
          <w:tcPr>
            <w:tcW w:w="6964" w:type="dxa"/>
          </w:tcPr>
          <w:p w14:paraId="67BE68C1" w14:textId="77777777" w:rsidR="00AE6963" w:rsidRPr="00AE6963" w:rsidRDefault="000362D3" w:rsidP="00AE69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6963"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1. Studii comparative asupra coroanelor </w:t>
            </w:r>
            <w:proofErr w:type="spellStart"/>
            <w:r w:rsidR="00AE6963" w:rsidRPr="00AE6963">
              <w:rPr>
                <w:rFonts w:ascii="Times New Roman" w:hAnsi="Times New Roman" w:cs="Times New Roman"/>
                <w:sz w:val="18"/>
                <w:szCs w:val="18"/>
              </w:rPr>
              <w:t>metalo</w:t>
            </w:r>
            <w:proofErr w:type="spellEnd"/>
            <w:r w:rsidR="00AE6963"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-ceramice vs. oxid de zirconiu. Analiza </w:t>
            </w:r>
            <w:proofErr w:type="spellStart"/>
            <w:r w:rsidR="00AE6963" w:rsidRPr="00AE6963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="00AE6963"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evaluarea diverșilor parametri ce pot influența integritatea viitoarelor restaurări protetice.</w:t>
            </w:r>
          </w:p>
          <w:p w14:paraId="0EC5A077" w14:textId="77777777" w:rsidR="00AE6963" w:rsidRPr="00AE6963" w:rsidRDefault="00AE6963" w:rsidP="00AE69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963">
              <w:rPr>
                <w:rFonts w:ascii="Times New Roman" w:hAnsi="Times New Roman" w:cs="Times New Roman"/>
                <w:sz w:val="18"/>
                <w:szCs w:val="18"/>
              </w:rPr>
              <w:t>2. Fațetare directă vs. Fațetare indirectă. Rezultate predictibile și provocări.</w:t>
            </w:r>
          </w:p>
          <w:p w14:paraId="4EA99B5E" w14:textId="77777777" w:rsidR="00AE6963" w:rsidRPr="00AE6963" w:rsidRDefault="00AE6963" w:rsidP="00AE69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3. Restaurări estetice si funcționalitate la pacienții cu </w:t>
            </w:r>
            <w:proofErr w:type="spellStart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>bruxism</w:t>
            </w:r>
            <w:proofErr w:type="spellEnd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>. Limitări și direcții actuale în restaurările complexe.</w:t>
            </w:r>
          </w:p>
          <w:p w14:paraId="5BBA5072" w14:textId="77059822" w:rsidR="00AE6963" w:rsidRPr="00AE6963" w:rsidRDefault="00AE6963" w:rsidP="00AE69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4. Studii comparative ale rezistentei si </w:t>
            </w:r>
            <w:proofErr w:type="spellStart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>fiabilitatii</w:t>
            </w:r>
            <w:proofErr w:type="spellEnd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diferitelor tipuri de </w:t>
            </w:r>
            <w:proofErr w:type="spellStart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>restaurari</w:t>
            </w:r>
            <w:proofErr w:type="spellEnd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protetice fixe </w:t>
            </w:r>
            <w:proofErr w:type="spellStart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>pluridentare</w:t>
            </w:r>
            <w:proofErr w:type="spellEnd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 manufacturate </w:t>
            </w:r>
            <w:r w:rsidR="00636C5E" w:rsidRPr="00AE6963">
              <w:rPr>
                <w:rFonts w:ascii="Times New Roman" w:hAnsi="Times New Roman" w:cs="Times New Roman"/>
                <w:sz w:val="18"/>
                <w:szCs w:val="18"/>
              </w:rPr>
              <w:t>utilizând</w:t>
            </w:r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tehnologii diferite. </w:t>
            </w:r>
          </w:p>
          <w:p w14:paraId="67DD2A6E" w14:textId="429BE3F1" w:rsidR="000362D3" w:rsidRPr="000362D3" w:rsidRDefault="00AE6963" w:rsidP="00AE69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5. Studii referitoare la rezistenta si </w:t>
            </w:r>
            <w:r w:rsidR="00636C5E" w:rsidRPr="00AE6963">
              <w:rPr>
                <w:rFonts w:ascii="Times New Roman" w:hAnsi="Times New Roman" w:cs="Times New Roman"/>
                <w:sz w:val="18"/>
                <w:szCs w:val="18"/>
              </w:rPr>
              <w:t>menținerea</w:t>
            </w:r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diferitelor tipuri de materiale dentare pentru </w:t>
            </w:r>
            <w:r w:rsidR="00636C5E" w:rsidRPr="00AE6963">
              <w:rPr>
                <w:rFonts w:ascii="Times New Roman" w:hAnsi="Times New Roman" w:cs="Times New Roman"/>
                <w:sz w:val="18"/>
                <w:szCs w:val="18"/>
              </w:rPr>
              <w:t>restaurări</w:t>
            </w:r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directe in leziunile de </w:t>
            </w:r>
            <w:proofErr w:type="spellStart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>abfractie</w:t>
            </w:r>
            <w:proofErr w:type="spellEnd"/>
            <w:r w:rsidRPr="00AE6963">
              <w:rPr>
                <w:rFonts w:ascii="Times New Roman" w:hAnsi="Times New Roman" w:cs="Times New Roman"/>
                <w:sz w:val="18"/>
                <w:szCs w:val="18"/>
              </w:rPr>
              <w:t xml:space="preserve"> si eroziune.</w:t>
            </w:r>
          </w:p>
        </w:tc>
      </w:tr>
      <w:tr w:rsidR="00466E08" w14:paraId="01AFB3F8" w14:textId="77777777" w:rsidTr="00AE6963">
        <w:trPr>
          <w:trHeight w:val="400"/>
        </w:trPr>
        <w:tc>
          <w:tcPr>
            <w:tcW w:w="546" w:type="dxa"/>
            <w:vAlign w:val="center"/>
          </w:tcPr>
          <w:p w14:paraId="2EFEEFAE" w14:textId="553307DC" w:rsidR="00466E08" w:rsidRPr="000362D3" w:rsidRDefault="00BF1677" w:rsidP="00466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38" w:type="dxa"/>
          </w:tcPr>
          <w:p w14:paraId="053DA288" w14:textId="6BC0AD47" w:rsidR="00466E08" w:rsidRPr="00466E08" w:rsidRDefault="00466E08" w:rsidP="00466E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 xml:space="preserve">CSI </w:t>
            </w:r>
            <w:proofErr w:type="spellStart"/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Kozma</w:t>
            </w:r>
            <w:proofErr w:type="spellEnd"/>
            <w:r w:rsidRPr="000362D3">
              <w:rPr>
                <w:rFonts w:ascii="Times New Roman" w:hAnsi="Times New Roman" w:cs="Times New Roman"/>
                <w:sz w:val="18"/>
                <w:szCs w:val="18"/>
              </w:rPr>
              <w:t xml:space="preserve"> Andrei </w:t>
            </w:r>
          </w:p>
        </w:tc>
        <w:tc>
          <w:tcPr>
            <w:tcW w:w="1979" w:type="dxa"/>
          </w:tcPr>
          <w:p w14:paraId="2890F75A" w14:textId="4BF69FA2" w:rsidR="00466E08" w:rsidRPr="00466E08" w:rsidRDefault="00466E08" w:rsidP="00466E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Stomatologie generală</w:t>
            </w:r>
          </w:p>
        </w:tc>
        <w:tc>
          <w:tcPr>
            <w:tcW w:w="6964" w:type="dxa"/>
          </w:tcPr>
          <w:p w14:paraId="633404EF" w14:textId="71847B0D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Abordări moderne în diagnosticul și managementul </w:t>
            </w:r>
            <w:proofErr w:type="spellStart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hipomineralizării</w:t>
            </w:r>
            <w:proofErr w:type="spellEnd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 molarilor și incisivilor.</w:t>
            </w:r>
          </w:p>
          <w:p w14:paraId="5DAE1EE3" w14:textId="02718E26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Hipomineralizarea</w:t>
            </w:r>
            <w:proofErr w:type="spellEnd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 molarilor și incisivilor permanenți – provocări diagnostice și terapeutice.</w:t>
            </w:r>
          </w:p>
          <w:p w14:paraId="7BE3D10A" w14:textId="5966F4FC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Manifestări clinice și strategii de tratament în </w:t>
            </w:r>
            <w:proofErr w:type="spellStart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hipomineralizarea</w:t>
            </w:r>
            <w:proofErr w:type="spellEnd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 molarilor și incisivilor.</w:t>
            </w:r>
          </w:p>
          <w:p w14:paraId="6DD76005" w14:textId="5DD155B1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Corelații intre nivelul de cunoștințe de igienă </w:t>
            </w:r>
            <w:proofErr w:type="spellStart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oro</w:t>
            </w:r>
            <w:proofErr w:type="spellEnd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-dentară a părinților si morbiditatea dentară a copiilor din grădinițe și a elevilor din clasele 1-6 - aspecte antropologice.</w:t>
            </w:r>
          </w:p>
          <w:p w14:paraId="7A8B9587" w14:textId="42D15898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Corelații intre nivelul de cunoștințe de igienă </w:t>
            </w:r>
            <w:proofErr w:type="spellStart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oro</w:t>
            </w:r>
            <w:proofErr w:type="spellEnd"/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-dentară a elevilor din clasa a VII-a și morbiditatea dentară- aspecte antropologice.</w:t>
            </w:r>
          </w:p>
          <w:p w14:paraId="57F443AB" w14:textId="74408B45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Particularități clinice și terapeutice ale dentiției temporare.</w:t>
            </w:r>
          </w:p>
          <w:p w14:paraId="50D4D90D" w14:textId="6B2BBDEA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Evoluția fiziologică și patologică a dentiției temporare: implicații clinice.</w:t>
            </w:r>
          </w:p>
          <w:p w14:paraId="1097B113" w14:textId="0821B0EC" w:rsidR="000539C3" w:rsidRPr="000539C3" w:rsidRDefault="000539C3" w:rsidP="000539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Influența sănătății dentiției temporare asupra erupției dentiției permanente.</w:t>
            </w:r>
          </w:p>
          <w:p w14:paraId="5C6DF728" w14:textId="0F8D0B67" w:rsidR="00466E08" w:rsidRPr="00074435" w:rsidRDefault="000539C3" w:rsidP="000539C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636C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C3">
              <w:rPr>
                <w:rFonts w:ascii="Times New Roman" w:hAnsi="Times New Roman" w:cs="Times New Roman"/>
                <w:sz w:val="18"/>
                <w:szCs w:val="18"/>
              </w:rPr>
              <w:t xml:space="preserve">Rolul dentiției temporare în menținerea spațiului și dezvoltarea ocluziei definitive.  </w:t>
            </w:r>
          </w:p>
        </w:tc>
      </w:tr>
    </w:tbl>
    <w:p w14:paraId="49E1E36B" w14:textId="1BBCBB36" w:rsidR="00522466" w:rsidRDefault="00522466" w:rsidP="00882607">
      <w:pPr>
        <w:spacing w:after="0"/>
      </w:pPr>
    </w:p>
    <w:sectPr w:rsidR="00522466" w:rsidSect="005224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71F3A"/>
    <w:multiLevelType w:val="hybridMultilevel"/>
    <w:tmpl w:val="8A24F4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66"/>
    <w:rsid w:val="000362D3"/>
    <w:rsid w:val="000539C3"/>
    <w:rsid w:val="00066823"/>
    <w:rsid w:val="00074435"/>
    <w:rsid w:val="000C08AC"/>
    <w:rsid w:val="000D68B1"/>
    <w:rsid w:val="001A2772"/>
    <w:rsid w:val="0027392B"/>
    <w:rsid w:val="003267D4"/>
    <w:rsid w:val="00352F08"/>
    <w:rsid w:val="00355193"/>
    <w:rsid w:val="00440FFF"/>
    <w:rsid w:val="00466E08"/>
    <w:rsid w:val="00467967"/>
    <w:rsid w:val="00522466"/>
    <w:rsid w:val="00636C5E"/>
    <w:rsid w:val="006F54A7"/>
    <w:rsid w:val="007275C6"/>
    <w:rsid w:val="007E767C"/>
    <w:rsid w:val="00876EAE"/>
    <w:rsid w:val="00882607"/>
    <w:rsid w:val="009F60E1"/>
    <w:rsid w:val="00AC7AF6"/>
    <w:rsid w:val="00AE6963"/>
    <w:rsid w:val="00BF1677"/>
    <w:rsid w:val="00C1126E"/>
    <w:rsid w:val="00D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0A41"/>
  <w15:chartTrackingRefBased/>
  <w15:docId w15:val="{1DB9FB8B-43FD-4C37-BDA9-A3A9D06B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Pugacevscaia</dc:creator>
  <cp:keywords/>
  <dc:description/>
  <cp:lastModifiedBy>Silvia Pugacevscaia</cp:lastModifiedBy>
  <cp:revision>19</cp:revision>
  <dcterms:created xsi:type="dcterms:W3CDTF">2025-07-31T11:08:00Z</dcterms:created>
  <dcterms:modified xsi:type="dcterms:W3CDTF">2025-09-02T07:46:00Z</dcterms:modified>
</cp:coreProperties>
</file>