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28AC" w14:textId="77777777" w:rsidR="0031785F" w:rsidRPr="00443365" w:rsidRDefault="0031785F" w:rsidP="0031785F">
      <w:pPr>
        <w:ind w:left="-62"/>
        <w:rPr>
          <w:lang w:val="ro-RO"/>
        </w:rPr>
      </w:pPr>
    </w:p>
    <w:p w14:paraId="49FD173D" w14:textId="77777777" w:rsidR="0031785F" w:rsidRDefault="0031785F" w:rsidP="0031785F">
      <w:pPr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Bibliografie</w:t>
      </w:r>
      <w:r w:rsidRPr="00443365">
        <w:rPr>
          <w:b/>
          <w:i/>
          <w:lang w:val="ro-RO"/>
        </w:rPr>
        <w:t xml:space="preserve">: </w:t>
      </w:r>
    </w:p>
    <w:p w14:paraId="723BC58F" w14:textId="77777777" w:rsidR="00EA3A92" w:rsidRPr="00443365" w:rsidRDefault="00EA3A92" w:rsidP="0031785F">
      <w:pPr>
        <w:rPr>
          <w:b/>
          <w:i/>
          <w:lang w:val="ro-RO"/>
        </w:rPr>
      </w:pPr>
    </w:p>
    <w:p w14:paraId="0D716750" w14:textId="77777777" w:rsidR="0031785F" w:rsidRPr="00A66413" w:rsidRDefault="0031785F" w:rsidP="00EA3A92">
      <w:pPr>
        <w:spacing w:line="276" w:lineRule="auto"/>
        <w:ind w:left="45"/>
        <w:contextualSpacing/>
        <w:jc w:val="both"/>
        <w:rPr>
          <w:kern w:val="2"/>
          <w:lang w:val="ro-RO"/>
        </w:rPr>
      </w:pPr>
      <w:r>
        <w:rPr>
          <w:kern w:val="2"/>
          <w:lang w:val="ro-RO"/>
        </w:rPr>
        <w:t xml:space="preserve">1. </w:t>
      </w:r>
      <w:r w:rsidRPr="00A66413">
        <w:rPr>
          <w:kern w:val="2"/>
          <w:lang w:val="ro-RO"/>
        </w:rPr>
        <w:t>Krugman, P.; Wells, R. Economics, 6th ed., Editura Worth Publishers, 2021</w:t>
      </w:r>
    </w:p>
    <w:p w14:paraId="52952DF8" w14:textId="77777777" w:rsidR="0031785F" w:rsidRPr="00A66413" w:rsidRDefault="0031785F" w:rsidP="00EA3A92">
      <w:pPr>
        <w:spacing w:line="276" w:lineRule="auto"/>
        <w:ind w:left="45"/>
        <w:contextualSpacing/>
        <w:jc w:val="both"/>
        <w:rPr>
          <w:kern w:val="2"/>
          <w:lang w:val="ro-RO"/>
        </w:rPr>
      </w:pPr>
      <w:r>
        <w:rPr>
          <w:kern w:val="2"/>
          <w:lang w:val="ro-RO"/>
        </w:rPr>
        <w:t xml:space="preserve">2. </w:t>
      </w:r>
      <w:r w:rsidRPr="00A66413">
        <w:rPr>
          <w:kern w:val="2"/>
          <w:lang w:val="ro-RO"/>
        </w:rPr>
        <w:t xml:space="preserve">Palepu, K.; Healy, P.; Peek, E. Business Analysis and Valuation, IFRS Edition, 6th Edition, Cengage Learning EMEA, 2022 </w:t>
      </w:r>
    </w:p>
    <w:p w14:paraId="40116EFE" w14:textId="77777777" w:rsidR="0031785F" w:rsidRPr="00A66413" w:rsidRDefault="0031785F" w:rsidP="00EA3A92">
      <w:pPr>
        <w:spacing w:line="276" w:lineRule="auto"/>
        <w:ind w:left="45"/>
        <w:contextualSpacing/>
        <w:jc w:val="both"/>
        <w:rPr>
          <w:kern w:val="2"/>
          <w:lang w:val="ro-RO"/>
        </w:rPr>
      </w:pPr>
      <w:r>
        <w:rPr>
          <w:kern w:val="2"/>
          <w:lang w:val="ro-RO"/>
        </w:rPr>
        <w:t xml:space="preserve">3. </w:t>
      </w:r>
      <w:r w:rsidRPr="00A66413">
        <w:rPr>
          <w:kern w:val="2"/>
          <w:lang w:val="ro-RO"/>
        </w:rPr>
        <w:t>Fraser, J. R. S.; Quail, R.; Simkins, B. Enterprise Risk Management: Today's Leading Research and Best Practices for Tomorrow's Executives, Wiley, 2nd edition, 2021</w:t>
      </w:r>
    </w:p>
    <w:p w14:paraId="77DBCF53" w14:textId="77777777" w:rsidR="0031785F" w:rsidRPr="00A66413" w:rsidRDefault="0031785F" w:rsidP="00EA3A92">
      <w:pPr>
        <w:spacing w:line="276" w:lineRule="auto"/>
        <w:ind w:left="45"/>
        <w:contextualSpacing/>
        <w:jc w:val="both"/>
        <w:rPr>
          <w:kern w:val="2"/>
          <w:lang w:val="ro-RO"/>
        </w:rPr>
      </w:pPr>
      <w:r>
        <w:rPr>
          <w:kern w:val="2"/>
          <w:lang w:val="ro-RO"/>
        </w:rPr>
        <w:t xml:space="preserve">4. </w:t>
      </w:r>
      <w:r w:rsidRPr="00A66413">
        <w:rPr>
          <w:kern w:val="2"/>
          <w:lang w:val="ro-RO"/>
        </w:rPr>
        <w:t>Bigioi A. D.  Teoria generală guvernanței corporative, Editura ASE, București, 2015</w:t>
      </w:r>
    </w:p>
    <w:p w14:paraId="26959455" w14:textId="46ADA72D" w:rsidR="00B12CA9" w:rsidRDefault="0031785F" w:rsidP="00EA3A92">
      <w:pPr>
        <w:spacing w:line="276" w:lineRule="auto"/>
      </w:pPr>
      <w:r>
        <w:rPr>
          <w:kern w:val="2"/>
          <w:lang w:val="ro-RO"/>
        </w:rPr>
        <w:t xml:space="preserve">5. </w:t>
      </w:r>
      <w:r w:rsidRPr="00A66413">
        <w:rPr>
          <w:kern w:val="2"/>
          <w:lang w:val="ro-RO"/>
        </w:rPr>
        <w:t>Leinwand, P.; Matt Mani, M. Beyond Digital: How Great Leaders Transform Their Organizations and Shape the Future, Publisher Harvard Business Review Press, 2022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1785F"/>
    <w:rsid w:val="003227E3"/>
    <w:rsid w:val="004A00DF"/>
    <w:rsid w:val="00521D6E"/>
    <w:rsid w:val="005473F6"/>
    <w:rsid w:val="005576C3"/>
    <w:rsid w:val="005842B3"/>
    <w:rsid w:val="005F235C"/>
    <w:rsid w:val="006126DE"/>
    <w:rsid w:val="006249B8"/>
    <w:rsid w:val="0067633E"/>
    <w:rsid w:val="006876B6"/>
    <w:rsid w:val="006B0EC6"/>
    <w:rsid w:val="007921F4"/>
    <w:rsid w:val="007B3251"/>
    <w:rsid w:val="0081596B"/>
    <w:rsid w:val="00887FB5"/>
    <w:rsid w:val="0096134B"/>
    <w:rsid w:val="00A963E9"/>
    <w:rsid w:val="00B12CA9"/>
    <w:rsid w:val="00C13E44"/>
    <w:rsid w:val="00C843A7"/>
    <w:rsid w:val="00E34AA7"/>
    <w:rsid w:val="00E62C1F"/>
    <w:rsid w:val="00E74A49"/>
    <w:rsid w:val="00E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EA52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2025-05-23T09:39:00Z</dcterms:created>
  <dcterms:modified xsi:type="dcterms:W3CDTF">2025-05-23T12:12:00Z</dcterms:modified>
</cp:coreProperties>
</file>